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97C28C" w14:textId="77777777" w:rsidR="00DF17CC" w:rsidRPr="00586FEF" w:rsidRDefault="00DF17CC" w:rsidP="00DF17C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46078F">
        <w:rPr>
          <w:rFonts w:ascii="Times New Roman" w:hAnsi="Times New Roman" w:cs="Times New Roman"/>
          <w:b/>
          <w:bCs/>
          <w:sz w:val="24"/>
          <w:szCs w:val="24"/>
        </w:rPr>
        <w:t>Tal2 is a major virulence facto</w:t>
      </w:r>
      <w:bookmarkStart w:id="0" w:name="_GoBack"/>
      <w:bookmarkEnd w:id="0"/>
      <w:r w:rsidRPr="0046078F">
        <w:rPr>
          <w:rFonts w:ascii="Times New Roman" w:hAnsi="Times New Roman" w:cs="Times New Roman"/>
          <w:b/>
          <w:bCs/>
          <w:sz w:val="24"/>
          <w:szCs w:val="24"/>
        </w:rPr>
        <w:t xml:space="preserve">r in the </w:t>
      </w:r>
      <w:r w:rsidRPr="0046078F">
        <w:rPr>
          <w:rFonts w:ascii="Times New Roman" w:hAnsi="Times New Roman" w:cs="Times New Roman" w:hint="eastAsia"/>
          <w:b/>
          <w:bCs/>
          <w:sz w:val="24"/>
          <w:szCs w:val="24"/>
        </w:rPr>
        <w:t>cotton pathogen</w:t>
      </w:r>
      <w:r w:rsidRPr="0046078F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46078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46078F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Xanthomonas citri </w:t>
      </w:r>
      <w:r w:rsidRPr="0046078F">
        <w:rPr>
          <w:rFonts w:ascii="Times New Roman" w:hAnsi="Times New Roman" w:cs="Times New Roman"/>
          <w:b/>
          <w:sz w:val="24"/>
          <w:szCs w:val="24"/>
        </w:rPr>
        <w:t xml:space="preserve">pv. </w:t>
      </w:r>
      <w:r w:rsidRPr="0046078F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malvacearum </w:t>
      </w:r>
      <w:r w:rsidRPr="0046078F">
        <w:rPr>
          <w:rFonts w:ascii="Times New Roman" w:hAnsi="Times New Roman" w:cs="Times New Roman"/>
          <w:b/>
          <w:sz w:val="24"/>
          <w:szCs w:val="24"/>
        </w:rPr>
        <w:t>Xss-V</w:t>
      </w:r>
      <w:r w:rsidRPr="0046078F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46078F">
        <w:rPr>
          <w:rFonts w:ascii="Times New Roman" w:hAnsi="Times New Roman" w:cs="Times New Roman"/>
          <w:b/>
          <w:sz w:val="24"/>
          <w:szCs w:val="24"/>
        </w:rPr>
        <w:t>-18</w:t>
      </w:r>
    </w:p>
    <w:p w14:paraId="4C0F3320" w14:textId="77777777" w:rsidR="00DF17CC" w:rsidRPr="005507CF" w:rsidRDefault="00DF17CC" w:rsidP="00DF17C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78F">
        <w:rPr>
          <w:rFonts w:ascii="Times New Roman" w:hAnsi="Times New Roman" w:cs="Times New Roman"/>
          <w:sz w:val="24"/>
          <w:szCs w:val="24"/>
        </w:rPr>
        <w:t>Fazal Haq</w:t>
      </w:r>
      <w:r w:rsidRPr="0046078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46078F">
        <w:rPr>
          <w:rFonts w:ascii="Times New Roman" w:hAnsi="Times New Roman" w:cs="Times New Roman"/>
          <w:sz w:val="24"/>
          <w:szCs w:val="24"/>
        </w:rPr>
        <w:t>, Syed Mashab Ali Shah</w:t>
      </w:r>
      <w:r w:rsidRPr="0046078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46078F">
        <w:rPr>
          <w:rFonts w:ascii="Times New Roman" w:hAnsi="Times New Roman" w:cs="Times New Roman"/>
          <w:sz w:val="24"/>
          <w:szCs w:val="24"/>
        </w:rPr>
        <w:t>, Shiwang Xie</w:t>
      </w:r>
      <w:r w:rsidRPr="0046078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6078F">
        <w:rPr>
          <w:rFonts w:ascii="Times New Roman" w:hAnsi="Times New Roman" w:cs="Times New Roman"/>
          <w:sz w:val="24"/>
          <w:szCs w:val="24"/>
        </w:rPr>
        <w:t>, Huangkun Xuan</w:t>
      </w:r>
      <w:r w:rsidRPr="0046078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46078F">
        <w:rPr>
          <w:rFonts w:ascii="Times New Roman" w:hAnsi="Times New Roman" w:cs="Times New Roman"/>
          <w:sz w:val="24"/>
          <w:szCs w:val="24"/>
        </w:rPr>
        <w:t>, Wenxiu Ma</w:t>
      </w:r>
      <w:r w:rsidRPr="0046078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46078F">
        <w:rPr>
          <w:rFonts w:ascii="Times New Roman" w:hAnsi="Times New Roman" w:cs="Times New Roman"/>
          <w:sz w:val="24"/>
          <w:szCs w:val="24"/>
        </w:rPr>
        <w:t>, LuLu Cai</w:t>
      </w:r>
      <w:r w:rsidRPr="0046078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46078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Xiameng Xu</w:t>
      </w:r>
      <w:r w:rsidRPr="006C5D3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507CF">
        <w:rPr>
          <w:rFonts w:ascii="Times New Roman" w:hAnsi="Times New Roman" w:cs="Times New Roman"/>
          <w:sz w:val="24"/>
          <w:szCs w:val="24"/>
        </w:rPr>
        <w:t>Zhengyin Xu</w:t>
      </w:r>
      <w:r w:rsidRPr="005507C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507CF">
        <w:rPr>
          <w:rFonts w:ascii="Times New Roman" w:hAnsi="Times New Roman" w:cs="Times New Roman"/>
          <w:sz w:val="24"/>
          <w:szCs w:val="24"/>
        </w:rPr>
        <w:t>Sai Wang</w:t>
      </w:r>
      <w:r w:rsidRPr="005507C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507CF">
        <w:rPr>
          <w:rFonts w:ascii="Times New Roman" w:hAnsi="Times New Roman" w:cs="Times New Roman"/>
          <w:sz w:val="24"/>
          <w:szCs w:val="24"/>
        </w:rPr>
        <w:t>, Lifang Zou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,2</w:t>
      </w:r>
      <w:r w:rsidRPr="005507CF">
        <w:rPr>
          <w:rFonts w:ascii="Times New Roman" w:hAnsi="Times New Roman" w:cs="Times New Roman"/>
          <w:sz w:val="24"/>
          <w:szCs w:val="24"/>
        </w:rPr>
        <w:t>, Bo Zhu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507CF">
        <w:rPr>
          <w:rFonts w:ascii="Times New Roman" w:hAnsi="Times New Roman" w:cs="Times New Roman"/>
          <w:sz w:val="24"/>
          <w:szCs w:val="24"/>
        </w:rPr>
        <w:t xml:space="preserve"> and Gongyou Chen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1,2 </w:t>
      </w:r>
      <w:r w:rsidRPr="005507CF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7E292A4A" w14:textId="77777777" w:rsidR="00DF17CC" w:rsidRPr="005507CF" w:rsidRDefault="00DF17CC" w:rsidP="00DF17C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4846A8" w14:textId="77777777" w:rsidR="00DF17CC" w:rsidRPr="005507CF" w:rsidRDefault="00DF17CC" w:rsidP="00DF17C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7C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507CF">
        <w:rPr>
          <w:rFonts w:ascii="Times New Roman" w:hAnsi="Times New Roman" w:cs="Times New Roman"/>
          <w:sz w:val="24"/>
          <w:szCs w:val="24"/>
        </w:rPr>
        <w:t xml:space="preserve">School of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507CF">
        <w:rPr>
          <w:rFonts w:ascii="Times New Roman" w:hAnsi="Times New Roman" w:cs="Times New Roman"/>
          <w:sz w:val="24"/>
          <w:szCs w:val="24"/>
        </w:rPr>
        <w:t>gricult</w:t>
      </w:r>
      <w:r>
        <w:rPr>
          <w:rFonts w:ascii="Times New Roman" w:hAnsi="Times New Roman" w:cs="Times New Roman"/>
          <w:sz w:val="24"/>
          <w:szCs w:val="24"/>
        </w:rPr>
        <w:t>ure and Biology, Shanghai Jiao Tong University/Key Laboratory of Urban A</w:t>
      </w:r>
      <w:r w:rsidRPr="005507CF">
        <w:rPr>
          <w:rFonts w:ascii="Times New Roman" w:hAnsi="Times New Roman" w:cs="Times New Roman"/>
          <w:sz w:val="24"/>
          <w:szCs w:val="24"/>
        </w:rPr>
        <w:t>griculture b</w:t>
      </w:r>
      <w:r>
        <w:rPr>
          <w:rFonts w:ascii="Times New Roman" w:hAnsi="Times New Roman" w:cs="Times New Roman"/>
          <w:sz w:val="24"/>
          <w:szCs w:val="24"/>
        </w:rPr>
        <w:t>y the Ministry of Agriculture</w:t>
      </w:r>
      <w:r w:rsidRPr="005507CF">
        <w:rPr>
          <w:rFonts w:ascii="Times New Roman" w:hAnsi="Times New Roman" w:cs="Times New Roman"/>
          <w:sz w:val="24"/>
          <w:szCs w:val="24"/>
        </w:rPr>
        <w:t>, Shanghai, 200240, China</w:t>
      </w:r>
    </w:p>
    <w:p w14:paraId="4BCB528D" w14:textId="77777777" w:rsidR="00DF17CC" w:rsidRPr="00856940" w:rsidRDefault="00DF17CC" w:rsidP="00DF17CC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211040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211040">
        <w:rPr>
          <w:rFonts w:ascii="Times New Roman" w:hAnsi="Times New Roman" w:cs="Times New Roman"/>
          <w:bCs/>
          <w:sz w:val="24"/>
          <w:szCs w:val="24"/>
        </w:rPr>
        <w:t xml:space="preserve">State Key laboratory of Microbial Metabolism, School of life Science </w:t>
      </w:r>
      <w:r>
        <w:rPr>
          <w:rFonts w:ascii="Times New Roman" w:hAnsi="Times New Roman" w:cs="Times New Roman"/>
          <w:bCs/>
          <w:sz w:val="24"/>
          <w:szCs w:val="24"/>
        </w:rPr>
        <w:t>and Biotechnology, Shanghai Jiao Tong U</w:t>
      </w:r>
      <w:r w:rsidRPr="00211040">
        <w:rPr>
          <w:rFonts w:ascii="Times New Roman" w:hAnsi="Times New Roman" w:cs="Times New Roman"/>
          <w:bCs/>
          <w:sz w:val="24"/>
          <w:szCs w:val="24"/>
        </w:rPr>
        <w:t xml:space="preserve">niversity, Shanghai, 200240, </w:t>
      </w:r>
      <w:r>
        <w:rPr>
          <w:rFonts w:ascii="Times New Roman" w:hAnsi="Times New Roman" w:cs="Times New Roman"/>
          <w:bCs/>
          <w:sz w:val="24"/>
          <w:szCs w:val="24"/>
        </w:rPr>
        <w:t>C</w:t>
      </w:r>
      <w:r w:rsidRPr="00211040">
        <w:rPr>
          <w:rFonts w:ascii="Times New Roman" w:hAnsi="Times New Roman" w:cs="Times New Roman"/>
          <w:bCs/>
          <w:sz w:val="24"/>
          <w:szCs w:val="24"/>
        </w:rPr>
        <w:t>hina</w:t>
      </w:r>
    </w:p>
    <w:p w14:paraId="522ADBEA" w14:textId="77777777" w:rsidR="00DF17CC" w:rsidRPr="005507CF" w:rsidRDefault="00DF17CC" w:rsidP="00DF17C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6BF"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  <w:r w:rsidRPr="000D26BF">
        <w:rPr>
          <w:rFonts w:ascii="Times New Roman" w:hAnsi="Times New Roman" w:cs="Times New Roman"/>
          <w:b/>
          <w:sz w:val="24"/>
          <w:szCs w:val="24"/>
        </w:rPr>
        <w:t>Correspondence:</w:t>
      </w:r>
      <w:r w:rsidRPr="005507CF">
        <w:rPr>
          <w:rFonts w:ascii="Times New Roman" w:hAnsi="Times New Roman" w:cs="Times New Roman"/>
          <w:sz w:val="24"/>
          <w:szCs w:val="24"/>
        </w:rPr>
        <w:t xml:space="preserve"> gyouchen@sjtu.edu.cn</w:t>
      </w:r>
    </w:p>
    <w:p w14:paraId="5143810A" w14:textId="77777777" w:rsidR="00DF17CC" w:rsidRDefault="00DF17CC" w:rsidP="00DF17C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6BF">
        <w:rPr>
          <w:rFonts w:ascii="Times New Roman" w:hAnsi="Times New Roman" w:cs="Times New Roman"/>
          <w:b/>
          <w:sz w:val="24"/>
          <w:szCs w:val="24"/>
        </w:rPr>
        <w:t>Running title: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Novel </w:t>
      </w:r>
      <w:r w:rsidRPr="00055C50">
        <w:rPr>
          <w:rFonts w:ascii="Times New Roman" w:hAnsi="Times New Roman" w:cs="Times New Roman"/>
          <w:i/>
          <w:sz w:val="24"/>
          <w:szCs w:val="24"/>
        </w:rPr>
        <w:t>tal</w:t>
      </w:r>
      <w:r>
        <w:rPr>
          <w:rFonts w:ascii="Times New Roman" w:hAnsi="Times New Roman" w:cs="Times New Roman"/>
          <w:sz w:val="24"/>
          <w:szCs w:val="24"/>
        </w:rPr>
        <w:t xml:space="preserve"> genes</w:t>
      </w:r>
      <w:r w:rsidRPr="005507CF">
        <w:rPr>
          <w:rFonts w:ascii="Times New Roman" w:hAnsi="Times New Roman" w:cs="Times New Roman"/>
          <w:sz w:val="24"/>
          <w:szCs w:val="24"/>
        </w:rPr>
        <w:t xml:space="preserve"> of </w:t>
      </w:r>
      <w:r w:rsidRPr="00E03F0C">
        <w:rPr>
          <w:rFonts w:ascii="Times New Roman" w:hAnsi="Times New Roman" w:cs="Times New Roman"/>
          <w:i/>
          <w:sz w:val="24"/>
          <w:szCs w:val="24"/>
        </w:rPr>
        <w:t>Xcm</w:t>
      </w:r>
    </w:p>
    <w:p w14:paraId="5AEA1D4B" w14:textId="77777777" w:rsidR="00DF17CC" w:rsidRDefault="00DF17CC" w:rsidP="00E54C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54E5CD0" w14:textId="77777777" w:rsidR="00DF17CC" w:rsidRDefault="00DF17CC" w:rsidP="00E54C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F551F89" w14:textId="77777777" w:rsidR="00DF17CC" w:rsidRDefault="00DF17CC" w:rsidP="00E54C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974B39B" w14:textId="77777777" w:rsidR="00DF17CC" w:rsidRDefault="00DF17CC" w:rsidP="00E54C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74BABAD" w14:textId="77777777" w:rsidR="00DF17CC" w:rsidRDefault="00DF17CC" w:rsidP="00E54C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AAA702C" w14:textId="77777777" w:rsidR="00DF17CC" w:rsidRDefault="00DF17CC" w:rsidP="00E54C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90E671E" w14:textId="77777777" w:rsidR="00DF17CC" w:rsidRDefault="00DF17CC" w:rsidP="00E54C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9E8C674" w14:textId="77777777" w:rsidR="00DF17CC" w:rsidRDefault="00DF17CC" w:rsidP="00E54C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1DA8FF" w14:textId="4896BD4B" w:rsidR="00E54CE5" w:rsidRDefault="007073EF" w:rsidP="00E54CE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S1</w:t>
      </w:r>
      <w:r w:rsidR="00E54CE5" w:rsidRPr="00B220F7">
        <w:rPr>
          <w:rFonts w:ascii="Times New Roman" w:hAnsi="Times New Roman" w:cs="Times New Roman"/>
          <w:b/>
          <w:sz w:val="24"/>
          <w:szCs w:val="24"/>
        </w:rPr>
        <w:t>.</w:t>
      </w:r>
      <w:r w:rsidR="00E54CE5" w:rsidRPr="00B220F7">
        <w:rPr>
          <w:rFonts w:ascii="Times New Roman" w:hAnsi="Times New Roman" w:cs="Times New Roman"/>
          <w:sz w:val="24"/>
          <w:szCs w:val="24"/>
        </w:rPr>
        <w:t xml:space="preserve"> Primers used in this study</w:t>
      </w:r>
    </w:p>
    <w:tbl>
      <w:tblPr>
        <w:tblStyle w:val="TableGrid"/>
        <w:tblW w:w="9355" w:type="dxa"/>
        <w:tblLook w:val="0600" w:firstRow="0" w:lastRow="0" w:firstColumn="0" w:lastColumn="0" w:noHBand="1" w:noVBand="1"/>
      </w:tblPr>
      <w:tblGrid>
        <w:gridCol w:w="1517"/>
        <w:gridCol w:w="5350"/>
        <w:gridCol w:w="2488"/>
      </w:tblGrid>
      <w:tr w:rsidR="00E54CE5" w:rsidRPr="00E425BE" w14:paraId="2AB839F8" w14:textId="77777777" w:rsidTr="001D7EB9">
        <w:trPr>
          <w:trHeight w:val="530"/>
        </w:trPr>
        <w:tc>
          <w:tcPr>
            <w:tcW w:w="1573" w:type="dxa"/>
            <w:hideMark/>
          </w:tcPr>
          <w:p w14:paraId="34E92BA9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b/>
                <w:sz w:val="24"/>
                <w:szCs w:val="24"/>
              </w:rPr>
              <w:t>Primer</w:t>
            </w:r>
          </w:p>
        </w:tc>
        <w:tc>
          <w:tcPr>
            <w:tcW w:w="5082" w:type="dxa"/>
            <w:hideMark/>
          </w:tcPr>
          <w:p w14:paraId="703CB0E2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Sequence </w:t>
            </w:r>
            <w:r w:rsidRPr="00E425BE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(5’</w:t>
            </w:r>
            <w:r w:rsidRPr="00E425BE">
              <w:rPr>
                <w:rFonts w:ascii="Times New Roman" w:hAnsi="Times New Roman" w:cs="Times New Roman"/>
                <w:b/>
                <w:sz w:val="24"/>
                <w:szCs w:val="24"/>
              </w:rPr>
              <w:t>→</w:t>
            </w:r>
            <w:r w:rsidRPr="00E425BE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3’; restriction sites underlined)</w:t>
            </w:r>
          </w:p>
        </w:tc>
        <w:tc>
          <w:tcPr>
            <w:tcW w:w="2700" w:type="dxa"/>
            <w:hideMark/>
          </w:tcPr>
          <w:p w14:paraId="635ABAAC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Description</w:t>
            </w:r>
          </w:p>
        </w:tc>
      </w:tr>
      <w:tr w:rsidR="00E54CE5" w:rsidRPr="00E425BE" w14:paraId="7CED790A" w14:textId="77777777" w:rsidTr="001D7EB9">
        <w:trPr>
          <w:trHeight w:val="250"/>
        </w:trPr>
        <w:tc>
          <w:tcPr>
            <w:tcW w:w="1573" w:type="dxa"/>
            <w:hideMark/>
          </w:tcPr>
          <w:p w14:paraId="78949EA1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pKMSA1-5F</w:t>
            </w:r>
          </w:p>
        </w:tc>
        <w:tc>
          <w:tcPr>
            <w:tcW w:w="5082" w:type="dxa"/>
            <w:hideMark/>
          </w:tcPr>
          <w:p w14:paraId="789687E3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GGACCCGGGG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TAGGGACCACAGACCGCTAG</w:t>
            </w:r>
          </w:p>
        </w:tc>
        <w:tc>
          <w:tcPr>
            <w:tcW w:w="2700" w:type="dxa"/>
            <w:vMerge w:val="restart"/>
            <w:hideMark/>
          </w:tcPr>
          <w:p w14:paraId="41E803FB" w14:textId="77777777" w:rsidR="00E54CE5" w:rsidRPr="00E425BE" w:rsidRDefault="00E54CE5" w:rsidP="001D7E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Amplifies a 580-bp fragment (designated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) upstream of the </w:t>
            </w:r>
            <w:r w:rsidRPr="00E425B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tal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cluster in Xcc049; used for deletion mutagenesis of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Xcm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Xss-V2-18</w:t>
            </w:r>
          </w:p>
        </w:tc>
      </w:tr>
      <w:tr w:rsidR="00E54CE5" w:rsidRPr="00E425BE" w14:paraId="22CAF010" w14:textId="77777777" w:rsidTr="001D7EB9">
        <w:trPr>
          <w:trHeight w:val="687"/>
        </w:trPr>
        <w:tc>
          <w:tcPr>
            <w:tcW w:w="1573" w:type="dxa"/>
            <w:hideMark/>
          </w:tcPr>
          <w:p w14:paraId="3D497210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pKMSA1-5R</w:t>
            </w:r>
          </w:p>
        </w:tc>
        <w:tc>
          <w:tcPr>
            <w:tcW w:w="5082" w:type="dxa"/>
            <w:hideMark/>
          </w:tcPr>
          <w:p w14:paraId="45A9AC59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CCAAAGCTT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ACTGTCGAACGCACCTTCGGT</w:t>
            </w:r>
          </w:p>
        </w:tc>
        <w:tc>
          <w:tcPr>
            <w:tcW w:w="2700" w:type="dxa"/>
            <w:vMerge/>
            <w:hideMark/>
          </w:tcPr>
          <w:p w14:paraId="1945B8B0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CE5" w:rsidRPr="00E425BE" w14:paraId="59EA4F1D" w14:textId="77777777" w:rsidTr="001D7EB9">
        <w:trPr>
          <w:trHeight w:val="250"/>
        </w:trPr>
        <w:tc>
          <w:tcPr>
            <w:tcW w:w="1573" w:type="dxa"/>
            <w:hideMark/>
          </w:tcPr>
          <w:p w14:paraId="5E684B29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pKMSA1-3F</w:t>
            </w:r>
          </w:p>
        </w:tc>
        <w:tc>
          <w:tcPr>
            <w:tcW w:w="5082" w:type="dxa"/>
            <w:hideMark/>
          </w:tcPr>
          <w:p w14:paraId="62184A52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TGGAAGCTT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GACCTTGATGCGCCTAGCC</w:t>
            </w:r>
          </w:p>
        </w:tc>
        <w:tc>
          <w:tcPr>
            <w:tcW w:w="2700" w:type="dxa"/>
            <w:vMerge w:val="restart"/>
            <w:hideMark/>
          </w:tcPr>
          <w:p w14:paraId="58E8113E" w14:textId="77777777" w:rsidR="00E54CE5" w:rsidRPr="00E425BE" w:rsidRDefault="00E54CE5" w:rsidP="001D7E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Amplifies a 350-bp fragment (designated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) downstream of the </w:t>
            </w:r>
            <w:r w:rsidRPr="00E425B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tal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cluster of Xcc049; used for deletion mutagenesis of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Xcm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Xss-V2-18</w:t>
            </w:r>
          </w:p>
        </w:tc>
      </w:tr>
      <w:tr w:rsidR="00E54CE5" w:rsidRPr="00E425BE" w14:paraId="1AA3E98E" w14:textId="77777777" w:rsidTr="001D7EB9">
        <w:trPr>
          <w:trHeight w:val="687"/>
        </w:trPr>
        <w:tc>
          <w:tcPr>
            <w:tcW w:w="1573" w:type="dxa"/>
            <w:hideMark/>
          </w:tcPr>
          <w:p w14:paraId="0CE9F257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pKMSA1-3R</w:t>
            </w:r>
          </w:p>
        </w:tc>
        <w:tc>
          <w:tcPr>
            <w:tcW w:w="5082" w:type="dxa"/>
            <w:hideMark/>
          </w:tcPr>
          <w:p w14:paraId="0602AF2D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TCCTCTAGA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CTGAGGCAATAGCTCCATC</w:t>
            </w:r>
          </w:p>
        </w:tc>
        <w:tc>
          <w:tcPr>
            <w:tcW w:w="2700" w:type="dxa"/>
            <w:vMerge/>
            <w:hideMark/>
          </w:tcPr>
          <w:p w14:paraId="30071456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CE5" w:rsidRPr="00E425BE" w14:paraId="608079FA" w14:textId="77777777" w:rsidTr="001D7EB9">
        <w:trPr>
          <w:trHeight w:val="250"/>
        </w:trPr>
        <w:tc>
          <w:tcPr>
            <w:tcW w:w="1573" w:type="dxa"/>
            <w:hideMark/>
          </w:tcPr>
          <w:p w14:paraId="1D43BCE9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pKMSA2-5F</w:t>
            </w:r>
          </w:p>
        </w:tc>
        <w:tc>
          <w:tcPr>
            <w:tcW w:w="5082" w:type="dxa"/>
            <w:hideMark/>
          </w:tcPr>
          <w:p w14:paraId="4AB305B2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GGACCCGGG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GCGCACGCGCCCTGGAGGCCTT</w:t>
            </w:r>
          </w:p>
        </w:tc>
        <w:tc>
          <w:tcPr>
            <w:tcW w:w="2700" w:type="dxa"/>
            <w:vMerge w:val="restart"/>
            <w:hideMark/>
          </w:tcPr>
          <w:p w14:paraId="50EE4957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Amplifies a 150-bp fragment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upstream of the </w:t>
            </w:r>
            <w:r w:rsidRPr="00E425B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tal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cluster of Xcc049; used for deletion mutagenesis of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Xcm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Xss-V2-18</w:t>
            </w:r>
          </w:p>
        </w:tc>
      </w:tr>
      <w:tr w:rsidR="00E54CE5" w:rsidRPr="00E425BE" w14:paraId="19744E1E" w14:textId="77777777" w:rsidTr="001D7EB9">
        <w:trPr>
          <w:trHeight w:val="687"/>
        </w:trPr>
        <w:tc>
          <w:tcPr>
            <w:tcW w:w="1573" w:type="dxa"/>
            <w:hideMark/>
          </w:tcPr>
          <w:p w14:paraId="3BD450D3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pKMSA2-5R</w:t>
            </w:r>
          </w:p>
        </w:tc>
        <w:tc>
          <w:tcPr>
            <w:tcW w:w="5082" w:type="dxa"/>
            <w:hideMark/>
          </w:tcPr>
          <w:p w14:paraId="5B2D82CC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CCAAAGCTT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CCGTCAGTGCATTGCGCCAT</w:t>
            </w:r>
          </w:p>
        </w:tc>
        <w:tc>
          <w:tcPr>
            <w:tcW w:w="2700" w:type="dxa"/>
            <w:vMerge/>
            <w:hideMark/>
          </w:tcPr>
          <w:p w14:paraId="7BFFA545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CE5" w:rsidRPr="00E425BE" w14:paraId="5CC50103" w14:textId="77777777" w:rsidTr="001D7EB9">
        <w:trPr>
          <w:trHeight w:val="250"/>
        </w:trPr>
        <w:tc>
          <w:tcPr>
            <w:tcW w:w="1573" w:type="dxa"/>
            <w:hideMark/>
          </w:tcPr>
          <w:p w14:paraId="1DE586BA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pKMSA2-3F</w:t>
            </w:r>
          </w:p>
        </w:tc>
        <w:tc>
          <w:tcPr>
            <w:tcW w:w="5082" w:type="dxa"/>
            <w:hideMark/>
          </w:tcPr>
          <w:p w14:paraId="096E5F65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TGGAAGCTTTTGACCAACGACCACCTCGTCG</w:t>
            </w:r>
          </w:p>
        </w:tc>
        <w:tc>
          <w:tcPr>
            <w:tcW w:w="2700" w:type="dxa"/>
            <w:vMerge w:val="restart"/>
            <w:hideMark/>
          </w:tcPr>
          <w:p w14:paraId="6A4E66A7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Amplifies a 300-bp fragment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d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downstream of the </w:t>
            </w:r>
            <w:r w:rsidRPr="00E425B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tal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cluster of Xcc049; used for deletion mutagenesis of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Xcm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Xss-V2-18</w:t>
            </w:r>
          </w:p>
        </w:tc>
      </w:tr>
      <w:tr w:rsidR="00E54CE5" w:rsidRPr="00E425BE" w14:paraId="3F81210C" w14:textId="77777777" w:rsidTr="001D7EB9">
        <w:trPr>
          <w:trHeight w:val="687"/>
        </w:trPr>
        <w:tc>
          <w:tcPr>
            <w:tcW w:w="1573" w:type="dxa"/>
            <w:hideMark/>
          </w:tcPr>
          <w:p w14:paraId="0CC4C2F5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pKMSA2-3R</w:t>
            </w:r>
          </w:p>
        </w:tc>
        <w:tc>
          <w:tcPr>
            <w:tcW w:w="5082" w:type="dxa"/>
            <w:hideMark/>
          </w:tcPr>
          <w:p w14:paraId="7377F5EF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TCCTCTAGAACTGCGGGCTTCGAGTTCGGTG</w:t>
            </w:r>
          </w:p>
        </w:tc>
        <w:tc>
          <w:tcPr>
            <w:tcW w:w="2700" w:type="dxa"/>
            <w:vMerge/>
            <w:hideMark/>
          </w:tcPr>
          <w:p w14:paraId="5C22D639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CE5" w:rsidRPr="00E425BE" w14:paraId="2097039E" w14:textId="77777777" w:rsidTr="001D7EB9">
        <w:trPr>
          <w:trHeight w:val="687"/>
        </w:trPr>
        <w:tc>
          <w:tcPr>
            <w:tcW w:w="1573" w:type="dxa"/>
          </w:tcPr>
          <w:p w14:paraId="57DDA91E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FP</w:t>
            </w:r>
          </w:p>
        </w:tc>
        <w:tc>
          <w:tcPr>
            <w:tcW w:w="5082" w:type="dxa"/>
          </w:tcPr>
          <w:p w14:paraId="6DADC2FB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ACCTACAACAAAGCTCTCATCAACC</w:t>
            </w:r>
          </w:p>
        </w:tc>
        <w:tc>
          <w:tcPr>
            <w:tcW w:w="2700" w:type="dxa"/>
          </w:tcPr>
          <w:p w14:paraId="3E1E0448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Tn</w:t>
            </w:r>
            <w:r w:rsidRPr="00E425BE"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szCs w:val="24"/>
              </w:rPr>
              <w:t>5</w:t>
            </w: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 xml:space="preserve"> forward primer</w:t>
            </w:r>
          </w:p>
        </w:tc>
      </w:tr>
      <w:tr w:rsidR="00E54CE5" w:rsidRPr="00E425BE" w14:paraId="62D1AA83" w14:textId="77777777" w:rsidTr="001D7EB9">
        <w:trPr>
          <w:trHeight w:val="687"/>
        </w:trPr>
        <w:tc>
          <w:tcPr>
            <w:tcW w:w="1573" w:type="dxa"/>
          </w:tcPr>
          <w:p w14:paraId="5C72867C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RP</w:t>
            </w:r>
          </w:p>
        </w:tc>
        <w:tc>
          <w:tcPr>
            <w:tcW w:w="5082" w:type="dxa"/>
          </w:tcPr>
          <w:p w14:paraId="309E24D4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GCAATGTAACATCAGAGATTTTGAG</w:t>
            </w:r>
          </w:p>
        </w:tc>
        <w:tc>
          <w:tcPr>
            <w:tcW w:w="2700" w:type="dxa"/>
          </w:tcPr>
          <w:p w14:paraId="3DF7B46E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iCs/>
                <w:color w:val="000000" w:themeColor="text1"/>
                <w:sz w:val="24"/>
                <w:szCs w:val="24"/>
              </w:rPr>
              <w:t>Tn</w:t>
            </w:r>
            <w:r w:rsidRPr="00E425BE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4"/>
                <w:szCs w:val="24"/>
              </w:rPr>
              <w:t>5</w:t>
            </w:r>
            <w:r w:rsidRPr="00E425BE">
              <w:rPr>
                <w:rFonts w:ascii="Times New Roman" w:eastAsia="SimSun" w:hAnsi="Times New Roman" w:cs="Times New Roman"/>
                <w:iCs/>
                <w:color w:val="000000" w:themeColor="text1"/>
                <w:sz w:val="24"/>
                <w:szCs w:val="24"/>
              </w:rPr>
              <w:t xml:space="preserve"> reverse primer</w:t>
            </w:r>
          </w:p>
        </w:tc>
      </w:tr>
      <w:tr w:rsidR="00E54CE5" w:rsidRPr="00E425BE" w14:paraId="3F42DAC9" w14:textId="77777777" w:rsidTr="001D7EB9">
        <w:trPr>
          <w:trHeight w:val="687"/>
        </w:trPr>
        <w:tc>
          <w:tcPr>
            <w:tcW w:w="1573" w:type="dxa"/>
          </w:tcPr>
          <w:p w14:paraId="20875987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szCs w:val="24"/>
              </w:rPr>
              <w:t>tal</w:t>
            </w:r>
            <w:r w:rsidRPr="00E425BE">
              <w:rPr>
                <w:rFonts w:ascii="Times New Roman" w:eastAsia="SimSun" w:hAnsi="Times New Roman" w:cs="Times New Roman"/>
                <w:iCs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5082" w:type="dxa"/>
          </w:tcPr>
          <w:p w14:paraId="03826624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GGAGAGTTGAGAGGTCCACCGTTAC</w:t>
            </w:r>
          </w:p>
        </w:tc>
        <w:tc>
          <w:tcPr>
            <w:tcW w:w="2700" w:type="dxa"/>
          </w:tcPr>
          <w:p w14:paraId="3C951B3D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tal</w:t>
            </w: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 xml:space="preserve"> forward primer at N-terminal before repeat region</w:t>
            </w:r>
          </w:p>
        </w:tc>
      </w:tr>
      <w:tr w:rsidR="00E54CE5" w:rsidRPr="00E425BE" w14:paraId="09F38E97" w14:textId="77777777" w:rsidTr="001D7EB9">
        <w:trPr>
          <w:trHeight w:val="687"/>
        </w:trPr>
        <w:tc>
          <w:tcPr>
            <w:tcW w:w="1573" w:type="dxa"/>
          </w:tcPr>
          <w:p w14:paraId="02D032E1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szCs w:val="24"/>
              </w:rPr>
              <w:t>tal</w:t>
            </w:r>
            <w:r w:rsidRPr="00E425BE">
              <w:rPr>
                <w:rFonts w:ascii="Times New Roman" w:eastAsia="SimSun" w:hAnsi="Times New Roman" w:cs="Times New Roman"/>
                <w:iCs/>
                <w:color w:val="000000" w:themeColor="text1"/>
                <w:sz w:val="24"/>
                <w:szCs w:val="24"/>
              </w:rPr>
              <w:t>-R</w:t>
            </w:r>
          </w:p>
        </w:tc>
        <w:tc>
          <w:tcPr>
            <w:tcW w:w="5082" w:type="dxa"/>
          </w:tcPr>
          <w:p w14:paraId="083C9DC2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CGGGAATACGGCGATTGGTTCTTTT</w:t>
            </w:r>
          </w:p>
        </w:tc>
        <w:tc>
          <w:tcPr>
            <w:tcW w:w="2700" w:type="dxa"/>
          </w:tcPr>
          <w:p w14:paraId="187CE1EA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tal</w:t>
            </w: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 xml:space="preserve"> reverse primer at C-terminal after repeat region</w:t>
            </w:r>
          </w:p>
        </w:tc>
      </w:tr>
    </w:tbl>
    <w:p w14:paraId="4A6C94DD" w14:textId="7ACFF52F" w:rsidR="00E54CE5" w:rsidRDefault="00E54CE5">
      <w:pPr>
        <w:rPr>
          <w:rFonts w:ascii="Times New Roman" w:hAnsi="Times New Roman" w:cs="Times New Roman"/>
          <w:b/>
          <w:sz w:val="24"/>
          <w:szCs w:val="24"/>
        </w:rPr>
      </w:pPr>
    </w:p>
    <w:p w14:paraId="16FDF640" w14:textId="77777777" w:rsidR="00E54CE5" w:rsidRDefault="00E54CE5">
      <w:pPr>
        <w:rPr>
          <w:rFonts w:ascii="Times New Roman" w:hAnsi="Times New Roman" w:cs="Times New Roman"/>
          <w:b/>
          <w:sz w:val="24"/>
          <w:szCs w:val="24"/>
        </w:rPr>
      </w:pPr>
    </w:p>
    <w:p w14:paraId="768B12A3" w14:textId="5F2FD94E" w:rsidR="00E54CE5" w:rsidRDefault="00E54CE5">
      <w:pPr>
        <w:rPr>
          <w:rFonts w:ascii="Times New Roman" w:hAnsi="Times New Roman" w:cs="Times New Roman"/>
          <w:b/>
          <w:sz w:val="24"/>
          <w:szCs w:val="24"/>
        </w:rPr>
      </w:pPr>
    </w:p>
    <w:p w14:paraId="49B0653E" w14:textId="464A9C42" w:rsidR="00E54CE5" w:rsidRDefault="00E54CE5">
      <w:pPr>
        <w:rPr>
          <w:rFonts w:ascii="Times New Roman" w:hAnsi="Times New Roman" w:cs="Times New Roman"/>
          <w:b/>
          <w:sz w:val="24"/>
          <w:szCs w:val="24"/>
        </w:rPr>
      </w:pPr>
    </w:p>
    <w:p w14:paraId="39A4F86F" w14:textId="4D5BF7AB" w:rsidR="00B538C8" w:rsidRDefault="00B538C8" w:rsidP="00B538C8">
      <w:pPr>
        <w:rPr>
          <w:rFonts w:ascii="Times New Roman" w:hAnsi="Times New Roman" w:cs="Times New Roman"/>
          <w:b/>
          <w:sz w:val="24"/>
          <w:szCs w:val="24"/>
        </w:rPr>
      </w:pPr>
      <w:r w:rsidRPr="00E54CE5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7216" behindDoc="0" locked="0" layoutInCell="1" allowOverlap="1" wp14:anchorId="57BD508F" wp14:editId="048715CC">
            <wp:simplePos x="0" y="0"/>
            <wp:positionH relativeFrom="column">
              <wp:posOffset>0</wp:posOffset>
            </wp:positionH>
            <wp:positionV relativeFrom="paragraph">
              <wp:posOffset>463550</wp:posOffset>
            </wp:positionV>
            <wp:extent cx="5274310" cy="1111250"/>
            <wp:effectExtent l="0" t="0" r="2540" b="0"/>
            <wp:wrapNone/>
            <wp:docPr id="1026" name="Picture 2" descr="Theoretical target si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Theoretical target site 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1125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anchor>
        </w:drawing>
      </w:r>
      <w:r w:rsidRPr="00E54CE5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79744" behindDoc="0" locked="0" layoutInCell="1" allowOverlap="1" wp14:anchorId="67FEADF8" wp14:editId="0F672F1D">
            <wp:simplePos x="0" y="0"/>
            <wp:positionH relativeFrom="column">
              <wp:posOffset>0</wp:posOffset>
            </wp:positionH>
            <wp:positionV relativeFrom="paragraph">
              <wp:posOffset>1925955</wp:posOffset>
            </wp:positionV>
            <wp:extent cx="5274310" cy="1111250"/>
            <wp:effectExtent l="0" t="0" r="2540" b="0"/>
            <wp:wrapNone/>
            <wp:docPr id="1028" name="Picture 4" descr="Theoretical target si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Theoretical target site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1125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anchor>
        </w:drawing>
      </w:r>
    </w:p>
    <w:p w14:paraId="3998642E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339B1850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0F18555F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2FDB4560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6E180246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131CC6D0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7AF13B5B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0CE3C667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2540FE4D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5C393CAD" w14:textId="4968A64A" w:rsid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4EC04850" w14:textId="1C0C8C16" w:rsidR="00E54CE5" w:rsidRPr="00B538C8" w:rsidRDefault="00B538C8" w:rsidP="00B538C8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538C8">
        <w:rPr>
          <w:rFonts w:ascii="Times New Roman" w:hAnsi="Times New Roman" w:cs="Times New Roman"/>
          <w:b/>
          <w:sz w:val="24"/>
          <w:szCs w:val="24"/>
        </w:rPr>
        <w:t>Fig. S1.</w:t>
      </w:r>
      <w:r w:rsidRPr="00B538C8">
        <w:rPr>
          <w:rFonts w:ascii="Times New Roman" w:hAnsi="Times New Roman" w:cs="Times New Roman"/>
          <w:sz w:val="24"/>
          <w:szCs w:val="24"/>
        </w:rPr>
        <w:t xml:space="preserve"> Predicted theoretical target site log for. </w:t>
      </w:r>
      <w:r w:rsidRPr="00B538C8">
        <w:rPr>
          <w:rFonts w:ascii="Times New Roman" w:hAnsi="Times New Roman" w:cs="Times New Roman"/>
          <w:b/>
          <w:sz w:val="24"/>
          <w:szCs w:val="24"/>
        </w:rPr>
        <w:t>(A)</w:t>
      </w:r>
      <w:r w:rsidRPr="00B538C8">
        <w:rPr>
          <w:rFonts w:ascii="Times New Roman" w:hAnsi="Times New Roman" w:cs="Times New Roman"/>
          <w:sz w:val="24"/>
          <w:szCs w:val="24"/>
        </w:rPr>
        <w:t xml:space="preserve"> Target site logo for Tal2 of Xss-V2-18. </w:t>
      </w:r>
      <w:r w:rsidRPr="00B538C8">
        <w:rPr>
          <w:rFonts w:ascii="Times New Roman" w:hAnsi="Times New Roman" w:cs="Times New Roman"/>
          <w:b/>
          <w:sz w:val="24"/>
          <w:szCs w:val="24"/>
        </w:rPr>
        <w:t>(B)</w:t>
      </w:r>
      <w:r w:rsidRPr="00B538C8">
        <w:rPr>
          <w:rFonts w:ascii="Times New Roman" w:hAnsi="Times New Roman" w:cs="Times New Roman"/>
          <w:sz w:val="24"/>
          <w:szCs w:val="24"/>
        </w:rPr>
        <w:t xml:space="preserve"> Target site logo for Tal6 of MSCT1 and Tal26 of </w:t>
      </w:r>
      <w:r w:rsidRPr="00B538C8">
        <w:rPr>
          <w:rFonts w:ascii="Times New Roman" w:hAnsi="Times New Roman" w:cs="Times New Roman"/>
          <w:color w:val="000000" w:themeColor="text1"/>
          <w:sz w:val="24"/>
          <w:szCs w:val="24"/>
        </w:rPr>
        <w:t>MS14003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B538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Based on TALgetter (Galaxy v1.1 </w:t>
      </w:r>
      <w:hyperlink r:id="rId8" w:history="1">
        <w:r w:rsidRPr="00B538C8">
          <w:rPr>
            <w:rStyle w:val="Hyperlink"/>
            <w:rFonts w:ascii="Times New Roman" w:hAnsi="Times New Roman" w:cs="Times New Roman"/>
            <w:sz w:val="24"/>
            <w:szCs w:val="24"/>
          </w:rPr>
          <w:t>http://galaxy.informatik.uni-halle.de/</w:t>
        </w:r>
      </w:hyperlink>
      <w:r w:rsidRPr="00B538C8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sectPr w:rsidR="00E54CE5" w:rsidRPr="00B538C8" w:rsidSect="00DF17CC">
      <w:headerReference w:type="default" r:id="rId9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EB8B98" w14:textId="77777777" w:rsidR="0078523F" w:rsidRDefault="0078523F" w:rsidP="007D0BD5">
      <w:pPr>
        <w:spacing w:after="0" w:line="240" w:lineRule="auto"/>
      </w:pPr>
      <w:r>
        <w:separator/>
      </w:r>
    </w:p>
  </w:endnote>
  <w:endnote w:type="continuationSeparator" w:id="0">
    <w:p w14:paraId="1C6471E6" w14:textId="77777777" w:rsidR="0078523F" w:rsidRDefault="0078523F" w:rsidP="007D0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00000287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00000287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C4A4C6" w14:textId="77777777" w:rsidR="0078523F" w:rsidRDefault="0078523F" w:rsidP="007D0BD5">
      <w:pPr>
        <w:spacing w:after="0" w:line="240" w:lineRule="auto"/>
      </w:pPr>
      <w:r>
        <w:separator/>
      </w:r>
    </w:p>
  </w:footnote>
  <w:footnote w:type="continuationSeparator" w:id="0">
    <w:p w14:paraId="75C3DC63" w14:textId="77777777" w:rsidR="0078523F" w:rsidRDefault="0078523F" w:rsidP="007D0B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79165E" w14:textId="1CD8F158" w:rsidR="007D0BD5" w:rsidRPr="007D0BD5" w:rsidRDefault="007D0BD5">
    <w:pPr>
      <w:pStyle w:val="Header"/>
    </w:pPr>
    <w:r>
      <w:rPr>
        <w:rFonts w:ascii="Times New Roman" w:hAnsi="Times New Roman" w:cs="Times New Roman"/>
        <w:sz w:val="20"/>
        <w:szCs w:val="20"/>
      </w:rPr>
      <w:t xml:space="preserve">Haq </w:t>
    </w:r>
    <w:r w:rsidRPr="0035587C">
      <w:rPr>
        <w:rFonts w:ascii="Times New Roman" w:hAnsi="Times New Roman" w:cs="Times New Roman"/>
        <w:i/>
        <w:sz w:val="20"/>
        <w:szCs w:val="20"/>
      </w:rPr>
      <w:t>et al</w:t>
    </w:r>
    <w:r>
      <w:rPr>
        <w:rFonts w:ascii="Times New Roman" w:hAnsi="Times New Roman" w:cs="Times New Roman"/>
        <w:sz w:val="20"/>
        <w:szCs w:val="20"/>
      </w:rPr>
      <w:t xml:space="preserve">. </w:t>
    </w:r>
    <w:r w:rsidRPr="0035587C">
      <w:rPr>
        <w:rFonts w:ascii="Times New Roman" w:hAnsi="Times New Roman" w:cs="Times New Roman"/>
        <w:i/>
        <w:sz w:val="20"/>
        <w:szCs w:val="20"/>
      </w:rPr>
      <w:t>BMC Microbiology</w:t>
    </w:r>
    <w:r>
      <w:rPr>
        <w:rFonts w:ascii="Times New Roman" w:hAnsi="Times New Roman" w:cs="Times New Roman"/>
        <w:sz w:val="20"/>
        <w:szCs w:val="20"/>
      </w:rPr>
      <w:tab/>
      <w:t xml:space="preserve">                                                                                              </w:t>
    </w:r>
    <w:r w:rsidRPr="007D0BD5">
      <w:rPr>
        <w:rFonts w:ascii="Times New Roman" w:hAnsi="Times New Roman" w:cs="Times New Roman"/>
        <w:sz w:val="20"/>
        <w:szCs w:val="20"/>
      </w:rPr>
      <w:t xml:space="preserve">Page </w:t>
    </w:r>
    <w:r w:rsidRPr="007D0BD5">
      <w:rPr>
        <w:rFonts w:ascii="Times New Roman" w:hAnsi="Times New Roman" w:cs="Times New Roman"/>
        <w:b/>
        <w:bCs/>
        <w:sz w:val="20"/>
        <w:szCs w:val="20"/>
      </w:rPr>
      <w:fldChar w:fldCharType="begin"/>
    </w:r>
    <w:r w:rsidRPr="007D0BD5">
      <w:rPr>
        <w:rFonts w:ascii="Times New Roman" w:hAnsi="Times New Roman" w:cs="Times New Roman"/>
        <w:b/>
        <w:bCs/>
        <w:sz w:val="20"/>
        <w:szCs w:val="20"/>
      </w:rPr>
      <w:instrText xml:space="preserve"> PAGE  \* Arabic  \* MERGEFORMAT </w:instrText>
    </w:r>
    <w:r w:rsidRPr="007D0BD5">
      <w:rPr>
        <w:rFonts w:ascii="Times New Roman" w:hAnsi="Times New Roman" w:cs="Times New Roman"/>
        <w:b/>
        <w:bCs/>
        <w:sz w:val="20"/>
        <w:szCs w:val="20"/>
      </w:rPr>
      <w:fldChar w:fldCharType="separate"/>
    </w:r>
    <w:r w:rsidR="0078523F">
      <w:rPr>
        <w:rFonts w:ascii="Times New Roman" w:hAnsi="Times New Roman" w:cs="Times New Roman"/>
        <w:b/>
        <w:bCs/>
        <w:noProof/>
        <w:sz w:val="20"/>
        <w:szCs w:val="20"/>
      </w:rPr>
      <w:t>1</w:t>
    </w:r>
    <w:r w:rsidRPr="007D0BD5">
      <w:rPr>
        <w:rFonts w:ascii="Times New Roman" w:hAnsi="Times New Roman" w:cs="Times New Roman"/>
        <w:b/>
        <w:bCs/>
        <w:sz w:val="20"/>
        <w:szCs w:val="20"/>
      </w:rPr>
      <w:fldChar w:fldCharType="end"/>
    </w:r>
    <w:r w:rsidRPr="007D0BD5">
      <w:rPr>
        <w:rFonts w:ascii="Times New Roman" w:hAnsi="Times New Roman" w:cs="Times New Roman"/>
        <w:sz w:val="20"/>
        <w:szCs w:val="20"/>
      </w:rPr>
      <w:t xml:space="preserve"> of </w:t>
    </w:r>
    <w:r w:rsidRPr="007D0BD5">
      <w:rPr>
        <w:rFonts w:ascii="Times New Roman" w:hAnsi="Times New Roman" w:cs="Times New Roman"/>
        <w:b/>
        <w:bCs/>
        <w:sz w:val="20"/>
        <w:szCs w:val="20"/>
      </w:rPr>
      <w:fldChar w:fldCharType="begin"/>
    </w:r>
    <w:r w:rsidRPr="007D0BD5">
      <w:rPr>
        <w:rFonts w:ascii="Times New Roman" w:hAnsi="Times New Roman" w:cs="Times New Roman"/>
        <w:b/>
        <w:bCs/>
        <w:sz w:val="20"/>
        <w:szCs w:val="20"/>
      </w:rPr>
      <w:instrText xml:space="preserve"> NUMPAGES  \* Arabic  \* MERGEFORMAT </w:instrText>
    </w:r>
    <w:r w:rsidRPr="007D0BD5">
      <w:rPr>
        <w:rFonts w:ascii="Times New Roman" w:hAnsi="Times New Roman" w:cs="Times New Roman"/>
        <w:b/>
        <w:bCs/>
        <w:sz w:val="20"/>
        <w:szCs w:val="20"/>
      </w:rPr>
      <w:fldChar w:fldCharType="separate"/>
    </w:r>
    <w:r w:rsidR="0078523F">
      <w:rPr>
        <w:rFonts w:ascii="Times New Roman" w:hAnsi="Times New Roman" w:cs="Times New Roman"/>
        <w:b/>
        <w:bCs/>
        <w:noProof/>
        <w:sz w:val="20"/>
        <w:szCs w:val="20"/>
      </w:rPr>
      <w:t>1</w:t>
    </w:r>
    <w:r w:rsidRPr="007D0BD5">
      <w:rPr>
        <w:rFonts w:ascii="Times New Roman" w:hAnsi="Times New Roman" w:cs="Times New Roman"/>
        <w:b/>
        <w:bCs/>
        <w:sz w:val="20"/>
        <w:szCs w:val="20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41B"/>
    <w:rsid w:val="000168FE"/>
    <w:rsid w:val="000D04C2"/>
    <w:rsid w:val="00116202"/>
    <w:rsid w:val="001B560A"/>
    <w:rsid w:val="00273270"/>
    <w:rsid w:val="00294ACF"/>
    <w:rsid w:val="00404398"/>
    <w:rsid w:val="00462B8C"/>
    <w:rsid w:val="004A3139"/>
    <w:rsid w:val="004C6CAC"/>
    <w:rsid w:val="0065449F"/>
    <w:rsid w:val="007073EF"/>
    <w:rsid w:val="0078523F"/>
    <w:rsid w:val="007D0BD5"/>
    <w:rsid w:val="007F7580"/>
    <w:rsid w:val="0089041B"/>
    <w:rsid w:val="008F143D"/>
    <w:rsid w:val="009002A9"/>
    <w:rsid w:val="0093193E"/>
    <w:rsid w:val="00AD48D0"/>
    <w:rsid w:val="00B538C8"/>
    <w:rsid w:val="00B61AB4"/>
    <w:rsid w:val="00BA168D"/>
    <w:rsid w:val="00BF7002"/>
    <w:rsid w:val="00C23379"/>
    <w:rsid w:val="00CE3FD7"/>
    <w:rsid w:val="00DF17CC"/>
    <w:rsid w:val="00E54CE5"/>
    <w:rsid w:val="00ED4F82"/>
    <w:rsid w:val="00EE0966"/>
    <w:rsid w:val="00F04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4685E3"/>
  <w15:docId w15:val="{25B019B4-928B-4F8B-89AD-3A0EF1DF8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D04C2"/>
  </w:style>
  <w:style w:type="paragraph" w:styleId="BalloonText">
    <w:name w:val="Balloon Text"/>
    <w:basedOn w:val="Normal"/>
    <w:link w:val="BalloonTextChar"/>
    <w:uiPriority w:val="99"/>
    <w:semiHidden/>
    <w:unhideWhenUsed/>
    <w:rsid w:val="00900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2A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233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337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337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33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3379"/>
    <w:rPr>
      <w:b/>
      <w:bCs/>
      <w:sz w:val="20"/>
      <w:szCs w:val="20"/>
    </w:rPr>
  </w:style>
  <w:style w:type="table" w:styleId="TableGrid">
    <w:name w:val="Table Grid"/>
    <w:basedOn w:val="TableNormal"/>
    <w:qFormat/>
    <w:rsid w:val="00E54C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5449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D0B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0BD5"/>
  </w:style>
  <w:style w:type="paragraph" w:styleId="Footer">
    <w:name w:val="footer"/>
    <w:basedOn w:val="Normal"/>
    <w:link w:val="FooterChar"/>
    <w:uiPriority w:val="99"/>
    <w:unhideWhenUsed/>
    <w:rsid w:val="007D0B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0B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764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alaxy.informatik.uni-halle.de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Fazal Haq</dc:creator>
  <cp:lastModifiedBy>Fazal Haq</cp:lastModifiedBy>
  <cp:revision>15</cp:revision>
  <cp:lastPrinted>2019-03-21T14:24:00Z</cp:lastPrinted>
  <dcterms:created xsi:type="dcterms:W3CDTF">2019-04-03T19:23:00Z</dcterms:created>
  <dcterms:modified xsi:type="dcterms:W3CDTF">2019-08-27T05:21:00Z</dcterms:modified>
</cp:coreProperties>
</file>